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240" w:lineRule="auto"/>
        <w:ind w:left="0" w:firstLine="0"/>
        <w:contextualSpacing w:val="0"/>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pPr>
        <w:pBdr/>
        <w:spacing w:line="240" w:lineRule="auto"/>
        <w:ind w:left="0" w:firstLine="0"/>
        <w:contextualSpacing w:val="0"/>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pPr>
        <w:widowControl w:val="0"/>
        <w:pBdr/>
        <w:spacing w:line="276" w:lineRule="auto"/>
        <w:ind w:left="6379" w:firstLine="0"/>
        <w:contextualSpacing w:val="0"/>
        <w:rPr>
          <w:rFonts w:ascii="Quattrocento Sans" w:cs="Quattrocento Sans" w:eastAsia="Quattrocento Sans" w:hAnsi="Quattrocento Sans"/>
          <w:color w:val="666666"/>
          <w:sz w:val="24"/>
          <w:szCs w:val="24"/>
        </w:rPr>
      </w:pPr>
      <w:r w:rsidDel="00000000" w:rsidR="00000000" w:rsidRPr="00000000">
        <w:rPr>
          <w:rFonts w:ascii="Quattrocento Sans" w:cs="Quattrocento Sans" w:eastAsia="Quattrocento Sans" w:hAnsi="Quattrocento Sans"/>
          <w:i w:val="1"/>
          <w:color w:val="666666"/>
          <w:rtl w:val="0"/>
        </w:rPr>
        <w:t xml:space="preserve">Novara, 12/05/2017</w:t>
      </w:r>
      <w:r w:rsidDel="00000000" w:rsidR="00000000" w:rsidRPr="00000000">
        <w:rPr>
          <w:rtl w:val="0"/>
        </w:rPr>
      </w:r>
    </w:p>
    <w:p w:rsidR="00000000" w:rsidDel="00000000" w:rsidP="00000000" w:rsidRDefault="00000000" w:rsidRPr="00000000">
      <w:pPr>
        <w:pStyle w:val="Heading2"/>
        <w:pBdr/>
        <w:contextualSpacing w:val="0"/>
        <w:rPr>
          <w:rFonts w:ascii="Quattrocento Sans" w:cs="Quattrocento Sans" w:eastAsia="Quattrocento Sans" w:hAnsi="Quattrocento Sans"/>
          <w:b w:val="1"/>
          <w:color w:val="434343"/>
          <w:sz w:val="30"/>
          <w:szCs w:val="30"/>
        </w:rPr>
      </w:pPr>
      <w:bookmarkStart w:colFirst="0" w:colLast="0" w:name="_8b59kaiq7175" w:id="0"/>
      <w:bookmarkEnd w:id="0"/>
      <w:r w:rsidDel="00000000" w:rsidR="00000000" w:rsidRPr="00000000">
        <w:rPr>
          <w:rtl w:val="0"/>
        </w:rPr>
        <w:t xml:space="preserve">Comunicato stampa evento di restituzione pubblica dei progetti Promemoria Auschwitz e Meridiano d’Europa</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Quattrocento Sans" w:cs="Quattrocento Sans" w:eastAsia="Quattrocento Sans" w:hAnsi="Quattrocento Sans"/>
          <w:b w:val="1"/>
          <w:sz w:val="18"/>
          <w:szCs w:val="18"/>
        </w:rPr>
      </w:pPr>
      <w:r w:rsidDel="00000000" w:rsidR="00000000" w:rsidRPr="00000000">
        <w:rPr>
          <w:rtl w:val="0"/>
        </w:rPr>
      </w:r>
    </w:p>
    <w:p w:rsidR="00000000" w:rsidDel="00000000" w:rsidP="00000000" w:rsidRDefault="00000000" w:rsidRPr="00000000">
      <w:pPr>
        <w:widowControl w:val="0"/>
        <w:pBdr/>
        <w:spacing w:after="200" w:line="276" w:lineRule="auto"/>
        <w:contextualSpacing w:val="0"/>
        <w:jc w:val="both"/>
        <w:rPr>
          <w:rFonts w:ascii="Quattrocento Sans" w:cs="Quattrocento Sans" w:eastAsia="Quattrocento Sans" w:hAnsi="Quattrocento Sans"/>
          <w:i w:val="1"/>
        </w:rPr>
      </w:pPr>
      <w:r w:rsidDel="00000000" w:rsidR="00000000" w:rsidRPr="00000000">
        <w:rPr>
          <w:rFonts w:ascii="Quattrocento Sans" w:cs="Quattrocento Sans" w:eastAsia="Quattrocento Sans" w:hAnsi="Quattrocento Sans"/>
          <w:i w:val="1"/>
          <w:rtl w:val="0"/>
        </w:rPr>
        <w:t xml:space="preserve">Leggere il modo in cui parliamo del passato significa leggere il presente. Per questo</w:t>
      </w:r>
      <w:hyperlink r:id="rId5">
        <w:r w:rsidDel="00000000" w:rsidR="00000000" w:rsidRPr="00000000">
          <w:rPr>
            <w:rFonts w:ascii="Quattrocento Sans" w:cs="Quattrocento Sans" w:eastAsia="Quattrocento Sans" w:hAnsi="Quattrocento Sans"/>
            <w:i w:val="1"/>
            <w:rtl w:val="0"/>
          </w:rPr>
          <w:t xml:space="preserve"> </w:t>
        </w:r>
      </w:hyperlink>
      <w:hyperlink r:id="rId6">
        <w:r w:rsidDel="00000000" w:rsidR="00000000" w:rsidRPr="00000000">
          <w:rPr>
            <w:rFonts w:ascii="Quattrocento Sans" w:cs="Quattrocento Sans" w:eastAsia="Quattrocento Sans" w:hAnsi="Quattrocento Sans"/>
            <w:i w:val="1"/>
            <w:color w:val="1155cc"/>
            <w:u w:val="single"/>
            <w:rtl w:val="0"/>
          </w:rPr>
          <w:t xml:space="preserve">Sermais. Società Civile Responsabile</w:t>
        </w:r>
      </w:hyperlink>
      <w:r w:rsidDel="00000000" w:rsidR="00000000" w:rsidRPr="00000000">
        <w:rPr>
          <w:rFonts w:ascii="Quattrocento Sans" w:cs="Quattrocento Sans" w:eastAsia="Quattrocento Sans" w:hAnsi="Quattrocento Sans"/>
          <w:i w:val="1"/>
          <w:rtl w:val="0"/>
        </w:rPr>
        <w:t xml:space="preserve"> partecipa da anni ai progetti Promemoria Auschwitz (promosso da</w:t>
      </w:r>
      <w:hyperlink r:id="rId7">
        <w:r w:rsidDel="00000000" w:rsidR="00000000" w:rsidRPr="00000000">
          <w:rPr>
            <w:rFonts w:ascii="Quattrocento Sans" w:cs="Quattrocento Sans" w:eastAsia="Quattrocento Sans" w:hAnsi="Quattrocento Sans"/>
            <w:i w:val="1"/>
            <w:rtl w:val="0"/>
          </w:rPr>
          <w:t xml:space="preserve"> </w:t>
        </w:r>
      </w:hyperlink>
      <w:hyperlink r:id="rId8">
        <w:r w:rsidDel="00000000" w:rsidR="00000000" w:rsidRPr="00000000">
          <w:rPr>
            <w:rFonts w:ascii="Quattrocento Sans" w:cs="Quattrocento Sans" w:eastAsia="Quattrocento Sans" w:hAnsi="Quattrocento Sans"/>
            <w:i w:val="1"/>
            <w:color w:val="1155cc"/>
            <w:u w:val="single"/>
            <w:rtl w:val="0"/>
          </w:rPr>
          <w:t xml:space="preserve">Deina</w:t>
        </w:r>
      </w:hyperlink>
      <w:r w:rsidDel="00000000" w:rsidR="00000000" w:rsidRPr="00000000">
        <w:rPr>
          <w:rFonts w:ascii="Quattrocento Sans" w:cs="Quattrocento Sans" w:eastAsia="Quattrocento Sans" w:hAnsi="Quattrocento Sans"/>
          <w:i w:val="1"/>
          <w:rtl w:val="0"/>
        </w:rPr>
        <w:t xml:space="preserve">) e</w:t>
      </w:r>
      <w:hyperlink r:id="rId9">
        <w:r w:rsidDel="00000000" w:rsidR="00000000" w:rsidRPr="00000000">
          <w:rPr>
            <w:rFonts w:ascii="Quattrocento Sans" w:cs="Quattrocento Sans" w:eastAsia="Quattrocento Sans" w:hAnsi="Quattrocento Sans"/>
            <w:i w:val="1"/>
            <w:rtl w:val="0"/>
          </w:rPr>
          <w:t xml:space="preserve"> </w:t>
        </w:r>
      </w:hyperlink>
      <w:hyperlink r:id="rId10">
        <w:r w:rsidDel="00000000" w:rsidR="00000000" w:rsidRPr="00000000">
          <w:rPr>
            <w:rFonts w:ascii="Quattrocento Sans" w:cs="Quattrocento Sans" w:eastAsia="Quattrocento Sans" w:hAnsi="Quattrocento Sans"/>
            <w:i w:val="1"/>
            <w:color w:val="1155cc"/>
            <w:u w:val="single"/>
            <w:rtl w:val="0"/>
          </w:rPr>
          <w:t xml:space="preserve">Meridiano d'Europa</w:t>
        </w:r>
      </w:hyperlink>
      <w:r w:rsidDel="00000000" w:rsidR="00000000" w:rsidRPr="00000000">
        <w:rPr>
          <w:rFonts w:ascii="Quattrocento Sans" w:cs="Quattrocento Sans" w:eastAsia="Quattrocento Sans" w:hAnsi="Quattrocento Sans"/>
          <w:i w:val="1"/>
          <w:rtl w:val="0"/>
        </w:rPr>
        <w:t xml:space="preserve">, che permettono a centinaia di studenti di viaggiare nella Storia e contribuire a scriverne una migliore.</w:t>
      </w:r>
    </w:p>
    <w:p w:rsidR="00000000" w:rsidDel="00000000" w:rsidP="00000000" w:rsidRDefault="00000000" w:rsidRPr="00000000">
      <w:pPr>
        <w:widowControl w:val="0"/>
        <w:pBdr/>
        <w:spacing w:after="200" w:line="276" w:lineRule="auto"/>
        <w:contextualSpacing w:val="0"/>
        <w:jc w:val="both"/>
        <w:rPr>
          <w:rFonts w:ascii="Quattrocento Sans" w:cs="Quattrocento Sans" w:eastAsia="Quattrocento Sans" w:hAnsi="Quattrocento Sans"/>
          <w:i w:val="1"/>
        </w:rPr>
      </w:pPr>
      <w:r w:rsidDel="00000000" w:rsidR="00000000" w:rsidRPr="00000000">
        <w:rPr>
          <w:rFonts w:ascii="Quattrocento Sans" w:cs="Quattrocento Sans" w:eastAsia="Quattrocento Sans" w:hAnsi="Quattrocento Sans"/>
          <w:i w:val="1"/>
          <w:rtl w:val="0"/>
        </w:rPr>
        <w:t xml:space="preserve">Due percorsi per mettere alla prova la nostra coscienza e la nostra cittadinanza, da luoghi come Auschwitz e Birkenau fino alle contraddizioni di un'Europa che convive e che finisce a Calais e Lampedusa.</w:t>
      </w:r>
    </w:p>
    <w:p w:rsidR="00000000" w:rsidDel="00000000" w:rsidP="00000000" w:rsidRDefault="00000000" w:rsidRPr="00000000">
      <w:pPr>
        <w:widowControl w:val="0"/>
        <w:pBdr/>
        <w:spacing w:after="200" w:line="276" w:lineRule="auto"/>
        <w:contextualSpacing w:val="0"/>
        <w:jc w:val="both"/>
        <w:rPr>
          <w:rFonts w:ascii="Quattrocento Sans" w:cs="Quattrocento Sans" w:eastAsia="Quattrocento Sans" w:hAnsi="Quattrocento Sans"/>
          <w:i w:val="1"/>
        </w:rPr>
      </w:pPr>
      <w:r w:rsidDel="00000000" w:rsidR="00000000" w:rsidRPr="00000000">
        <w:rPr>
          <w:rtl w:val="0"/>
        </w:rPr>
      </w:r>
    </w:p>
    <w:p w:rsidR="00000000" w:rsidDel="00000000" w:rsidP="00000000" w:rsidRDefault="00000000" w:rsidRPr="00000000">
      <w:pPr>
        <w:widowControl w:val="0"/>
        <w:pBdr/>
        <w:spacing w:after="200" w:line="276" w:lineRule="auto"/>
        <w:contextualSpacing w:val="0"/>
        <w:jc w:val="both"/>
        <w:rPr>
          <w:rFonts w:ascii="Quattrocento Sans" w:cs="Quattrocento Sans" w:eastAsia="Quattrocento Sans" w:hAnsi="Quattrocento Sans"/>
          <w:i w:val="1"/>
        </w:rPr>
      </w:pPr>
      <w:r w:rsidDel="00000000" w:rsidR="00000000" w:rsidRPr="00000000">
        <w:rPr>
          <w:rFonts w:ascii="Quattrocento Sans" w:cs="Quattrocento Sans" w:eastAsia="Quattrocento Sans" w:hAnsi="Quattrocento Sans"/>
          <w:i w:val="1"/>
          <w:rtl w:val="0"/>
        </w:rPr>
        <w:t xml:space="preserve">Abbiamo toccato il tasto "rewind" e allargato l'obiettivo. Abbiamo visto il punto più basso della nostra umanità generatosi proprio nella nostra Europa. Vogliamo raccontare questi viaggi. Vogliamo raccontare il nostro Novecento, fatto di uomini e donne terribili e meravigliosi, che sono sprofondati o hanno salvato se stessi. Vogliamo raccontare un viaggio di speranza, convivenza pacifica, accoglienza, inclusione. Storie che dimostrano come anche nel buio più profondo c'è chi trova il coraggio di resistere, di mettere a repentaglio tutto per qualcuno di passaggio, per l'ospite, per lo straniero, per il perseguitato - e salvando l'altro salva se stesso. Storie oltre il muro. </w:t>
      </w:r>
      <w:r w:rsidDel="00000000" w:rsidR="00000000" w:rsidRPr="00000000">
        <w:rPr>
          <w:rtl w:val="0"/>
        </w:rPr>
      </w:r>
    </w:p>
    <w:p w:rsidR="00000000" w:rsidDel="00000000" w:rsidP="00000000" w:rsidRDefault="00000000" w:rsidRPr="00000000">
      <w:pPr>
        <w:pBdr/>
        <w:spacing w:line="480" w:lineRule="auto"/>
        <w:contextualSpacing w:val="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pPr>
        <w:pBdr/>
        <w:spacing w:line="480" w:lineRule="auto"/>
        <w:contextualSpacing w:val="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Distinti saluti,</w:t>
      </w:r>
    </w:p>
    <w:p w:rsidR="00000000" w:rsidDel="00000000" w:rsidP="00000000" w:rsidRDefault="00000000" w:rsidRPr="00000000">
      <w:pPr>
        <w:pBdr/>
        <w:spacing w:line="480" w:lineRule="auto"/>
        <w:contextualSpacing w:val="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pPr>
        <w:pBdr/>
        <w:spacing w:line="480" w:lineRule="auto"/>
        <w:contextualSpacing w:val="0"/>
        <w:jc w:val="right"/>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ab/>
        <w:tab/>
        <w:t xml:space="preserve">il legale rappresentante,</w:t>
      </w:r>
    </w:p>
    <w:p w:rsidR="00000000" w:rsidDel="00000000" w:rsidP="00000000" w:rsidRDefault="00000000" w:rsidRPr="00000000">
      <w:pPr>
        <w:pBdr/>
        <w:spacing w:line="480" w:lineRule="auto"/>
        <w:contextualSpacing w:val="0"/>
        <w:jc w:val="right"/>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i w:val="1"/>
          <w:rtl w:val="0"/>
        </w:rPr>
        <w:t xml:space="preserve">Mattia Anzaldi</w:t>
      </w:r>
      <w:r w:rsidDel="00000000" w:rsidR="00000000" w:rsidRPr="00000000">
        <w:rPr>
          <w:rtl w:val="0"/>
        </w:rPr>
      </w:r>
    </w:p>
    <w:p w:rsidR="00000000" w:rsidDel="00000000" w:rsidP="00000000" w:rsidRDefault="00000000" w:rsidRPr="00000000">
      <w:pPr>
        <w:pBdr/>
        <w:spacing w:line="240" w:lineRule="auto"/>
        <w:ind w:left="0" w:firstLine="0"/>
        <w:contextualSpacing w:val="0"/>
        <w:rPr>
          <w:rFonts w:ascii="Quattrocento Sans" w:cs="Quattrocento Sans" w:eastAsia="Quattrocento Sans" w:hAnsi="Quattrocento Sans"/>
        </w:rPr>
      </w:pPr>
      <w:r w:rsidDel="00000000" w:rsidR="00000000" w:rsidRPr="00000000">
        <w:rPr>
          <w:rtl w:val="0"/>
        </w:rPr>
      </w:r>
    </w:p>
    <w:sectPr>
      <w:headerReference r:id="rId11" w:type="default"/>
      <w:footerReference r:id="rId12"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b w:val="1"/>
        <w:sz w:val="20"/>
        <w:szCs w:val="20"/>
      </w:rPr>
    </w:pPr>
    <w:r w:rsidDel="00000000" w:rsidR="00000000" w:rsidRPr="00000000">
      <w:pict>
        <v:rect style="width:0.0pt;height:1.5pt" o:hr="t" o:hrstd="t" o:hralign="center" fillcolor="#A0A0A0" stroked="f"/>
      </w:pict>
    </w:r>
    <w:r w:rsidDel="00000000" w:rsidR="00000000" w:rsidRPr="00000000">
      <w:rPr>
        <w:b w:val="1"/>
        <w:sz w:val="20"/>
        <w:szCs w:val="20"/>
        <w:rtl w:val="0"/>
      </w:rPr>
      <w:t xml:space="preserve">SerMais. Società Civile Responsabile</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Associazione di promozione sociale</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Via Fara, 5 - Novara (NO) 28100</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C.f. </w:t>
    </w:r>
    <w:r w:rsidDel="00000000" w:rsidR="00000000" w:rsidRPr="00000000">
      <w:rPr>
        <w:sz w:val="18"/>
        <w:szCs w:val="18"/>
        <w:rtl w:val="0"/>
      </w:rPr>
      <w:t xml:space="preserve">94057260039</w:t>
      <w:tab/>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info@sermais.it</w:t>
    </w:r>
    <w:r w:rsidDel="00000000" w:rsidR="00000000" w:rsidRPr="00000000">
      <w:rPr>
        <w:sz w:val="18"/>
        <w:szCs w:val="18"/>
        <w:rtl w:val="0"/>
      </w:rPr>
      <w:t xml:space="preserve"> </w:t>
      <w:tab/>
      <w:tab/>
      <w:tab/>
      <w:tab/>
      <w:tab/>
      <w:tab/>
      <w:tab/>
      <w:tab/>
      <w:tab/>
      <w:t xml:space="preserve">            www.sermais.it</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drawing>
        <wp:inline distB="114300" distT="114300" distL="114300" distR="114300">
          <wp:extent cx="1949860" cy="795338"/>
          <wp:effectExtent b="0" l="0" r="0" t="0"/>
          <wp:docPr id="1" name="image2.png"/>
          <a:graphic>
            <a:graphicData uri="http://schemas.openxmlformats.org/drawingml/2006/picture">
              <pic:pic>
                <pic:nvPicPr>
                  <pic:cNvPr id="0" name="image2.png"/>
                  <pic:cNvPicPr preferRelativeResize="0"/>
                </pic:nvPicPr>
                <pic:blipFill>
                  <a:blip r:embed="rId1">
                    <a:alphaModFix amt="80000"/>
                  </a:blip>
                  <a:srcRect b="0" l="0" r="0" t="0"/>
                  <a:stretch>
                    <a:fillRect/>
                  </a:stretch>
                </pic:blipFill>
                <pic:spPr>
                  <a:xfrm>
                    <a:off x="0" y="0"/>
                    <a:ext cx="1949860" cy="795338"/>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rFonts w:ascii="Quattrocento Sans" w:cs="Quattrocento Sans" w:eastAsia="Quattrocento Sans" w:hAnsi="Quattrocento Sans"/>
      <w:b w:val="1"/>
      <w:color w:val="434343"/>
      <w:sz w:val="30"/>
      <w:szCs w:val="30"/>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hyperlink" Target="https://www.facebook.com/meridianodeuropa/" TargetMode="External"/><Relationship Id="rId12" Type="http://schemas.openxmlformats.org/officeDocument/2006/relationships/footer" Target="footer1.xml"/><Relationship Id="rId9" Type="http://schemas.openxmlformats.org/officeDocument/2006/relationships/hyperlink" Target="https://www.facebook.com/meridianodeuropa/" TargetMode="External"/><Relationship Id="rId5" Type="http://schemas.openxmlformats.org/officeDocument/2006/relationships/hyperlink" Target="https://www.facebook.com/SerMais.SCR/" TargetMode="External"/><Relationship Id="rId6" Type="http://schemas.openxmlformats.org/officeDocument/2006/relationships/hyperlink" Target="https://www.facebook.com/SerMais.SCR/" TargetMode="External"/><Relationship Id="rId7" Type="http://schemas.openxmlformats.org/officeDocument/2006/relationships/hyperlink" Target="https://www.facebook.com/apsdeina/" TargetMode="External"/><Relationship Id="rId8" Type="http://schemas.openxmlformats.org/officeDocument/2006/relationships/hyperlink" Target="https://www.facebook.com/apsdein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